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2C966" w14:textId="77777777" w:rsidR="00BD4DB8" w:rsidRDefault="00BD4DB8" w:rsidP="00BD4DB8">
      <w:pPr>
        <w:spacing w:after="36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LEGISLACION INFORMATICA DE CUBA</w:t>
      </w:r>
    </w:p>
    <w:p w14:paraId="411526B2" w14:textId="77777777" w:rsidR="00BD4DB8" w:rsidRPr="00BD4DB8" w:rsidRDefault="00BD4DB8" w:rsidP="00BD4DB8">
      <w:pPr>
        <w:spacing w:after="36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su</w:t>
      </w:r>
      <w:r w:rsidR="00FC4045">
        <w:rPr>
          <w:rFonts w:ascii="Arial" w:hAnsi="Arial" w:cs="Arial"/>
          <w:lang w:val="es-AR"/>
        </w:rPr>
        <w:t>ministrada por informaticajuridica</w:t>
      </w:r>
      <w:r>
        <w:rPr>
          <w:rFonts w:ascii="Arial" w:hAnsi="Arial" w:cs="Arial"/>
          <w:lang w:val="es-AR"/>
        </w:rPr>
        <w:t>.co</w:t>
      </w:r>
      <w:r w:rsidR="00FC4045">
        <w:rPr>
          <w:rFonts w:ascii="Arial" w:hAnsi="Arial" w:cs="Arial"/>
          <w:lang w:val="es-AR"/>
        </w:rPr>
        <w:t>m</w:t>
      </w:r>
      <w:bookmarkStart w:id="0" w:name="_GoBack"/>
      <w:bookmarkEnd w:id="0"/>
    </w:p>
    <w:p w14:paraId="637A4FEE" w14:textId="77777777" w:rsidR="00BD4DB8" w:rsidRDefault="00BD4DB8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</w:p>
    <w:p w14:paraId="6659526C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6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Ley de Derecho de Autor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, de 28 de diciembre de 1977.</w:t>
      </w:r>
    </w:p>
    <w:p w14:paraId="0BBBE7D5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7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Decreto Ley por el que se regula el régimen de invenciones, descubrimientos científicos, modelos industriales, marcas y denominaciones de origen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, de 14 de mayo de 1983.</w:t>
      </w:r>
    </w:p>
    <w:p w14:paraId="42B98DC0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8" w:tooltip="Código Civil de Cuba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Código Civil de Cuba. Ley nº59,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 de 16 de julio de 1987.</w:t>
      </w:r>
    </w:p>
    <w:p w14:paraId="637FE181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9" w:tooltip="Código Penal de Cuba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Código Penal de Cuba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, de 29 de diciembre de 1987.</w:t>
      </w:r>
    </w:p>
    <w:p w14:paraId="3BFAFB23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10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Normas para el acceso y el uso de Internet en Cuba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, de 27 de junio de 1996.</w:t>
      </w:r>
    </w:p>
    <w:p w14:paraId="26814F6C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11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Decreto-Ley por el que se regula la Seguridad y Protección de la Información Oficial</w:t>
        </w:r>
      </w:hyperlink>
      <w:hyperlink r:id="rId12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,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 de 25 de noviembre de 1999.</w:t>
      </w:r>
    </w:p>
    <w:p w14:paraId="49D0B6AE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13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Normas para el Centro Cubano de Información de Red, CUBANIC. Registro de Nombres de Dominio,</w:t>
        </w:r>
        <w:r w:rsidR="00BD4DB8" w:rsidRPr="00BD4DB8">
          <w:rPr>
            <w:rFonts w:ascii="Times" w:hAnsi="Times" w:cs="Times New Roman"/>
            <w:color w:val="C44044"/>
            <w:sz w:val="20"/>
            <w:szCs w:val="20"/>
            <w:lang w:val="es-AR"/>
          </w:rPr>
          <w:t> 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de 3 de enero de 2000.</w:t>
      </w:r>
    </w:p>
    <w:p w14:paraId="66FCFFE2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14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Resolución del Ministerio del Interior por la que pone en vigor el Reglamento para la criptografía y el servicio central cifrado en el exterior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, de 2 de julio de 2002.</w:t>
      </w:r>
    </w:p>
    <w:p w14:paraId="12F176AB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15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Resolución por la que se crea la Oficina de Seguridad para las redes informáticas,</w:t>
        </w:r>
        <w:r w:rsidR="00BD4DB8" w:rsidRPr="00BD4DB8">
          <w:rPr>
            <w:rFonts w:ascii="Times" w:hAnsi="Times" w:cs="Times New Roman"/>
            <w:color w:val="C44044"/>
            <w:sz w:val="20"/>
            <w:szCs w:val="20"/>
            <w:lang w:val="es-AR"/>
          </w:rPr>
          <w:t> 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de 21 de mayo de 2002.</w:t>
      </w:r>
    </w:p>
    <w:p w14:paraId="5462315F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16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Resolución por la que se regula el funcionamiento de los sitios web cubanos,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 de 18 de julio de 2003.</w:t>
      </w:r>
    </w:p>
    <w:p w14:paraId="560CECA4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17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Resolución por la que se establecen los requisitos de hospedaje para los sitios web cubanos,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 de 18 de julio de 2003.</w:t>
      </w:r>
    </w:p>
    <w:p w14:paraId="48DF3555" w14:textId="77777777" w:rsidR="00BD4DB8" w:rsidRPr="00BD4DB8" w:rsidRDefault="00BD4DB8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r w:rsidRPr="00BD4DB8">
        <w:rPr>
          <w:rFonts w:ascii="Times" w:hAnsi="Times" w:cs="Times New Roman"/>
          <w:sz w:val="20"/>
          <w:szCs w:val="20"/>
          <w:lang w:val="es-AR"/>
        </w:rPr>
        <w:t>Acuerdo del Consejo de Ministros por el que se dispone la organización de un programa para el cambio progresivo de los sistemas de los Órganos y organismos del Estado y el Gobierno a plataformas de Software Libre, de abril de 2004.</w:t>
      </w:r>
    </w:p>
    <w:p w14:paraId="360DCAFB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18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Resolución por la que se regula la inscripción de las “áreas de Internet”en Cuba,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 de 13 de diciembre de 2004.</w:t>
      </w:r>
    </w:p>
    <w:p w14:paraId="4A30D580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19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Resolución por la que se ponen en vigor los requisitos para los Sistemas Contable-Financieros soportados sobre Tecnologías de la Información,</w:t>
        </w:r>
        <w:r w:rsidR="00BD4DB8" w:rsidRPr="00BD4DB8">
          <w:rPr>
            <w:rFonts w:ascii="Times" w:hAnsi="Times" w:cs="Times New Roman"/>
            <w:color w:val="C44044"/>
            <w:sz w:val="20"/>
            <w:szCs w:val="20"/>
            <w:lang w:val="es-AR"/>
          </w:rPr>
          <w:t> 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de 8 de abril de 2004.</w:t>
      </w:r>
    </w:p>
    <w:p w14:paraId="4E7B72EE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20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Resolución por la que se establecen requisitos informáticos adicionales para los Sistemas Contables-Financieros soportados sobre las Tecnologías de la Información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, de 24 de enero de 2005.</w:t>
      </w:r>
    </w:p>
    <w:p w14:paraId="70F4EFB9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21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Resolución por la que se ponen en vigor los procedimientos para la autorización de acceso a Internet del CITMA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, de 8 de diciembre de 2005</w:t>
      </w:r>
    </w:p>
    <w:p w14:paraId="7F9D6F2F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22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Acuerdo del Consejo de Ministros por el que se aprueban los lineamientos para el Comercio Electrónico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 , de 26 de diciembre de 2005.</w:t>
      </w:r>
    </w:p>
    <w:p w14:paraId="55BF5C54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23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Acuerdo del Consejo de Ministros por el que se establecen los lineamientos para el perfeccionamiento de la Seguridad de las Tecnologías de la Información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 , de 9 de julio de 2007</w:t>
      </w:r>
    </w:p>
    <w:p w14:paraId="2945DEE7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24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Resolución por la que se pone en vigor el Reglamento de Seguridad de la Tecnologías de la Información,</w:t>
        </w:r>
        <w:r w:rsidR="00BD4DB8" w:rsidRPr="00BD4DB8">
          <w:rPr>
            <w:rFonts w:ascii="Times" w:hAnsi="Times" w:cs="Times New Roman"/>
            <w:color w:val="C44044"/>
            <w:sz w:val="20"/>
            <w:szCs w:val="20"/>
            <w:lang w:val="es-AR"/>
          </w:rPr>
          <w:t> 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de 24 de julio de 2007.</w:t>
      </w:r>
    </w:p>
    <w:p w14:paraId="78851C55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25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Resolución por la que se pone en vigor el Reglamento para las redes virtuales,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 de 17 de diciembre de 2007.</w:t>
      </w:r>
    </w:p>
    <w:p w14:paraId="259CCF9C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26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Resolución por la que se establecen las definiciones y el alcance de los servicios que brindan las entidades proveedoras del Entorno Internet en Cuba,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 de 20 de diciembre de 2007.</w:t>
      </w:r>
    </w:p>
    <w:p w14:paraId="0BD5485A" w14:textId="77777777" w:rsidR="00BD4DB8" w:rsidRPr="00BD4DB8" w:rsidRDefault="00BD4DB8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27" w:history="1">
        <w:r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Resolución por la que se hace vigente el Reglamento para los Proveedores de servicios públicos de acceso a Internet</w:t>
        </w:r>
      </w:hyperlink>
      <w:r w:rsidRPr="00BD4DB8">
        <w:rPr>
          <w:rFonts w:ascii="Times" w:hAnsi="Times" w:cs="Times New Roman"/>
          <w:sz w:val="20"/>
          <w:szCs w:val="20"/>
          <w:lang w:val="es-AR"/>
        </w:rPr>
        <w:t>, de 24 de enero de 2008.</w:t>
      </w:r>
    </w:p>
    <w:p w14:paraId="10454C69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28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Resolución por la que se establece el Sistema de Registro de productos de software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, de 24 de enero de 2008.</w:t>
      </w:r>
    </w:p>
    <w:p w14:paraId="4D9115F6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29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Resolución por la que se pone en vigor el Registro de los Recursos de Internet de la República de Cuba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, de 6 de junio de 2008.</w:t>
      </w:r>
    </w:p>
    <w:p w14:paraId="52045296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30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Resolución por la que se establecen las pautas para la adopción de medidas para garantizar la complementación del equipamiento informático en Cuba con el formato IPv6,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 de 6 de junio de 2008.</w:t>
      </w:r>
    </w:p>
    <w:p w14:paraId="0AE124A1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31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Resolución por la que se aprueban los nombres de dominio genéricos de segundo nivel bajo el .cu,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 de 24 de julio de 2008.</w:t>
      </w:r>
    </w:p>
    <w:p w14:paraId="7A46E9AF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32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Resolución por la que se establece la metodología para la introducción del protocolo IPv6 en las redes telemáticas, Sistemas informáticos y aplicaciones de software en Cuba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, de 14 de agosto de 2008.</w:t>
      </w:r>
    </w:p>
    <w:p w14:paraId="0D7FDD6E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33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Resolución por la que se pone en vigor el Reglamento de los Proveedores de servicios de acceso a Internet al público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, de 14 de agosto de 2008.</w:t>
      </w:r>
    </w:p>
    <w:p w14:paraId="7D5E8C5D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34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Resolución por la que se pone en vigor el Reglamento de categorización de las Redes propias de datos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, de 7 de octubre de 2008.</w:t>
      </w:r>
    </w:p>
    <w:p w14:paraId="2F3BCFF6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35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Resolución por la que se aprueba el Reglamento del proveedor de servicios públicos de alojamiento, hospedaje y aplicaciones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, de 9 de marzo de 2009.</w:t>
      </w:r>
    </w:p>
    <w:p w14:paraId="24A5D3BB" w14:textId="77777777" w:rsidR="00BD4DB8" w:rsidRPr="00BD4DB8" w:rsidRDefault="00FC4045" w:rsidP="00BD4DB8">
      <w:pPr>
        <w:spacing w:after="360"/>
        <w:rPr>
          <w:rFonts w:ascii="Times" w:hAnsi="Times" w:cs="Times New Roman"/>
          <w:sz w:val="20"/>
          <w:szCs w:val="20"/>
          <w:lang w:val="es-AR"/>
        </w:rPr>
      </w:pPr>
      <w:hyperlink r:id="rId36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Resolución por la que se modifica el artículo 18 del Reglamento de Redes propias y redes virtuales de datos</w:t>
        </w:r>
      </w:hyperlink>
      <w:r w:rsidR="00BD4DB8" w:rsidRPr="00BD4DB8">
        <w:rPr>
          <w:rFonts w:ascii="Times" w:hAnsi="Times" w:cs="Times New Roman"/>
          <w:sz w:val="20"/>
          <w:szCs w:val="20"/>
          <w:lang w:val="es-AR"/>
        </w:rPr>
        <w:t>, de 28 de abril de 2009.</w:t>
      </w:r>
      <w:hyperlink r:id="rId37" w:history="1">
        <w:r w:rsidR="00BD4DB8" w:rsidRPr="00BD4DB8">
          <w:rPr>
            <w:rFonts w:ascii="Times" w:hAnsi="Times" w:cs="Times New Roman"/>
            <w:color w:val="C44044"/>
            <w:sz w:val="20"/>
            <w:szCs w:val="20"/>
            <w:u w:val="single"/>
            <w:lang w:val="es-AR"/>
          </w:rPr>
          <w:t>Resolución nº 45/2010 por la que se establece el procedimiento para otorgar la condición de RED ESPECIAL a una red privada de datos, de 16 de marzo de 2010.</w:t>
        </w:r>
      </w:hyperlink>
    </w:p>
    <w:p w14:paraId="08B86BBA" w14:textId="77777777" w:rsidR="00736CEF" w:rsidRDefault="00736CEF"/>
    <w:sectPr w:rsidR="00736CEF" w:rsidSect="002F5CE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2309A"/>
    <w:multiLevelType w:val="multilevel"/>
    <w:tmpl w:val="743C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B8"/>
    <w:rsid w:val="002F5CE2"/>
    <w:rsid w:val="00736CEF"/>
    <w:rsid w:val="00BD4DB8"/>
    <w:rsid w:val="00F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A53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D4DB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AR"/>
    </w:rPr>
  </w:style>
  <w:style w:type="paragraph" w:styleId="Ttulo3">
    <w:name w:val="heading 3"/>
    <w:basedOn w:val="Normal"/>
    <w:link w:val="Ttulo3Car"/>
    <w:uiPriority w:val="9"/>
    <w:qFormat/>
    <w:rsid w:val="00BD4DB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s-AR"/>
    </w:rPr>
  </w:style>
  <w:style w:type="paragraph" w:styleId="Ttulo4">
    <w:name w:val="heading 4"/>
    <w:basedOn w:val="Normal"/>
    <w:link w:val="Ttulo4Car"/>
    <w:uiPriority w:val="9"/>
    <w:qFormat/>
    <w:rsid w:val="00BD4DB8"/>
    <w:pPr>
      <w:spacing w:before="100" w:beforeAutospacing="1" w:after="100" w:afterAutospacing="1"/>
      <w:outlineLvl w:val="3"/>
    </w:pPr>
    <w:rPr>
      <w:rFonts w:ascii="Times" w:hAnsi="Times"/>
      <w:b/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4DB8"/>
    <w:rPr>
      <w:rFonts w:ascii="Times" w:hAnsi="Times"/>
      <w:b/>
      <w:bCs/>
      <w:kern w:val="36"/>
      <w:sz w:val="48"/>
      <w:szCs w:val="48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BD4DB8"/>
    <w:rPr>
      <w:rFonts w:ascii="Times" w:hAnsi="Times"/>
      <w:b/>
      <w:bCs/>
      <w:sz w:val="27"/>
      <w:szCs w:val="27"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BD4DB8"/>
    <w:rPr>
      <w:rFonts w:ascii="Times" w:hAnsi="Times"/>
      <w:b/>
      <w:bCs/>
      <w:lang w:val="es-AR"/>
    </w:rPr>
  </w:style>
  <w:style w:type="paragraph" w:styleId="NormalWeb">
    <w:name w:val="Normal (Web)"/>
    <w:basedOn w:val="Normal"/>
    <w:uiPriority w:val="99"/>
    <w:semiHidden/>
    <w:unhideWhenUsed/>
    <w:rsid w:val="00BD4D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character" w:customStyle="1" w:styleId="apple-converted-space">
    <w:name w:val="apple-converted-space"/>
    <w:basedOn w:val="Fuentedeprrafopredeter"/>
    <w:rsid w:val="00BD4DB8"/>
  </w:style>
  <w:style w:type="character" w:styleId="Textoennegrita">
    <w:name w:val="Strong"/>
    <w:basedOn w:val="Fuentedeprrafopredeter"/>
    <w:uiPriority w:val="22"/>
    <w:qFormat/>
    <w:rsid w:val="00BD4DB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D4D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D4DB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AR"/>
    </w:rPr>
  </w:style>
  <w:style w:type="paragraph" w:styleId="Ttulo3">
    <w:name w:val="heading 3"/>
    <w:basedOn w:val="Normal"/>
    <w:link w:val="Ttulo3Car"/>
    <w:uiPriority w:val="9"/>
    <w:qFormat/>
    <w:rsid w:val="00BD4DB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s-AR"/>
    </w:rPr>
  </w:style>
  <w:style w:type="paragraph" w:styleId="Ttulo4">
    <w:name w:val="heading 4"/>
    <w:basedOn w:val="Normal"/>
    <w:link w:val="Ttulo4Car"/>
    <w:uiPriority w:val="9"/>
    <w:qFormat/>
    <w:rsid w:val="00BD4DB8"/>
    <w:pPr>
      <w:spacing w:before="100" w:beforeAutospacing="1" w:after="100" w:afterAutospacing="1"/>
      <w:outlineLvl w:val="3"/>
    </w:pPr>
    <w:rPr>
      <w:rFonts w:ascii="Times" w:hAnsi="Times"/>
      <w:b/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4DB8"/>
    <w:rPr>
      <w:rFonts w:ascii="Times" w:hAnsi="Times"/>
      <w:b/>
      <w:bCs/>
      <w:kern w:val="36"/>
      <w:sz w:val="48"/>
      <w:szCs w:val="48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BD4DB8"/>
    <w:rPr>
      <w:rFonts w:ascii="Times" w:hAnsi="Times"/>
      <w:b/>
      <w:bCs/>
      <w:sz w:val="27"/>
      <w:szCs w:val="27"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BD4DB8"/>
    <w:rPr>
      <w:rFonts w:ascii="Times" w:hAnsi="Times"/>
      <w:b/>
      <w:bCs/>
      <w:lang w:val="es-AR"/>
    </w:rPr>
  </w:style>
  <w:style w:type="paragraph" w:styleId="NormalWeb">
    <w:name w:val="Normal (Web)"/>
    <w:basedOn w:val="Normal"/>
    <w:uiPriority w:val="99"/>
    <w:semiHidden/>
    <w:unhideWhenUsed/>
    <w:rsid w:val="00BD4D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character" w:customStyle="1" w:styleId="apple-converted-space">
    <w:name w:val="apple-converted-space"/>
    <w:basedOn w:val="Fuentedeprrafopredeter"/>
    <w:rsid w:val="00BD4DB8"/>
  </w:style>
  <w:style w:type="character" w:styleId="Textoennegrita">
    <w:name w:val="Strong"/>
    <w:basedOn w:val="Fuentedeprrafopredeter"/>
    <w:uiPriority w:val="22"/>
    <w:qFormat/>
    <w:rsid w:val="00BD4DB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D4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informatica-juridica.com/anexos/legislacion-informatica-de-cuba-resolucion-por-la-que-se-establecen-requisitos-informaticos-adicionales-para-los-sistemas-contable-financieros-soportados-sobre-las-tecnologias-de-la-informacion-de-24-de-enero-de-2005/" TargetMode="External"/><Relationship Id="rId21" Type="http://schemas.openxmlformats.org/officeDocument/2006/relationships/hyperlink" Target="http://www.informatica-juridica.com/anexos/legislacion-informatica-de-cuba-resolucion-por-la-que-se-ponen-en-vigor-los-procedimientos-para-la-autorizacion-de-acceso-a-internet-del-citma-de-8-de-diciembre-de-2005/" TargetMode="External"/><Relationship Id="rId22" Type="http://schemas.openxmlformats.org/officeDocument/2006/relationships/hyperlink" Target="http://www.informatica-juridica.com/anexos/legislacion-informatica-de-cuba-acuerdo-del-consejo-de-ministros-por-el-que-se-aprueban-los-lineamientos-para-el-comercio-electronico-de-26-de-diciembre-de-2005/" TargetMode="External"/><Relationship Id="rId23" Type="http://schemas.openxmlformats.org/officeDocument/2006/relationships/hyperlink" Target="http://www.informatica-juridica.com/anexos/legislacion-informatica-de-cuba-acuerdo-del-consejo-de-ministros-por-el-que-se-establecen-los-lineamientos-para-el-perfeccionamiento-de-la-seguridad-de-las-tecnologias-de-la-informacion-de-9-de-julio-de-2007/" TargetMode="External"/><Relationship Id="rId24" Type="http://schemas.openxmlformats.org/officeDocument/2006/relationships/hyperlink" Target="http://www.informatica-juridica.com/anexos/legislacion-informatica-de-cuba-resolucion-por-la-que-se-pone-en-vigor-el-reglamento-de-seguridad-de-la-tecnologias-de-la-informacion-de-24-de-julio-de-2007/" TargetMode="External"/><Relationship Id="rId25" Type="http://schemas.openxmlformats.org/officeDocument/2006/relationships/hyperlink" Target="http://www.informatica-juridica.com/resolucion/resolucion-no-195-2007-redes-virtuales/" TargetMode="External"/><Relationship Id="rId26" Type="http://schemas.openxmlformats.org/officeDocument/2006/relationships/hyperlink" Target="http://www.informatica-juridica.com/resolucion/resolucion-no-200-2007-internet-cuba/" TargetMode="External"/><Relationship Id="rId27" Type="http://schemas.openxmlformats.org/officeDocument/2006/relationships/hyperlink" Target="http://www.informatica-juridica.com/resolucion/resolucion-no-31-2008-proveedores-de-servicios-publicos-de-acceso-a-internet/" TargetMode="External"/><Relationship Id="rId28" Type="http://schemas.openxmlformats.org/officeDocument/2006/relationships/hyperlink" Target="http://www.informatica-juridica.com/resolucion/resolucion-no-33-2008-productos-de-software/" TargetMode="External"/><Relationship Id="rId29" Type="http://schemas.openxmlformats.org/officeDocument/2006/relationships/hyperlink" Target="http://www.informatica-juridica.com/resolucion/resolucion-no-139-2008-recursos-de-internet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informatica-juridica.com/resolucion/resolucion-no-140-2008-garantizar-el-formato-ipv6/" TargetMode="External"/><Relationship Id="rId31" Type="http://schemas.openxmlformats.org/officeDocument/2006/relationships/hyperlink" Target="http://www.informatica-juridica.com/resolucion/resolucion-no-150-2008-nombres-de-dominio-de-segundo-nivel-bajo-el-cu/" TargetMode="External"/><Relationship Id="rId32" Type="http://schemas.openxmlformats.org/officeDocument/2006/relationships/hyperlink" Target="http://www.informatica-juridica.com/resolucion/resolucion-no-156-2008-protocolo-ipv6-en-las-redes-telematicas/" TargetMode="External"/><Relationship Id="rId9" Type="http://schemas.openxmlformats.org/officeDocument/2006/relationships/hyperlink" Target="http://www.informatica-juridica.com/codigo/codigo-penal-de-cuba/" TargetMode="External"/><Relationship Id="rId6" Type="http://schemas.openxmlformats.org/officeDocument/2006/relationships/hyperlink" Target="http://www.informatica-juridica.com/anexos/legislacion-informatica-de-cuba-ley-de-derecho-de-autor-de-28-de-diciembre-de-1977/" TargetMode="External"/><Relationship Id="rId7" Type="http://schemas.openxmlformats.org/officeDocument/2006/relationships/hyperlink" Target="http://www.informatica-juridica.com/http://www.informatica-juridica.com/anexos/legislacion-informatica-de-cuba-decreto-ley-por-el-que-se-regula-el-regimen-de-invenciones-descubrimientos-cientificos-modelos-industriales-marcas-y-denominaciones-de-origen-de-14-de-mayo-de-1983/" TargetMode="External"/><Relationship Id="rId8" Type="http://schemas.openxmlformats.org/officeDocument/2006/relationships/hyperlink" Target="http://www.informatica-juridica.com/codigo/codigo-civil-de-cuba-ley-no-59/" TargetMode="External"/><Relationship Id="rId33" Type="http://schemas.openxmlformats.org/officeDocument/2006/relationships/hyperlink" Target="http://www.informatica-juridica.com/resolucion/resolucion-no-179-2008-proveedores-de-servicios-de-acceso-a-internet-al-publico/" TargetMode="External"/><Relationship Id="rId34" Type="http://schemas.openxmlformats.org/officeDocument/2006/relationships/hyperlink" Target="http://www.informatica-juridica.com/resolucion/resolucion-no-178-2008-categorizacion-de-las-redes-propias-de-datos/" TargetMode="External"/><Relationship Id="rId35" Type="http://schemas.openxmlformats.org/officeDocument/2006/relationships/hyperlink" Target="http://www.informatica-juridica.com/resolucion/resolucion-no-55-2009-proveedor-de-servicios-publicos-de-alojamiento-hospedaje-y-aplicaciones/" TargetMode="External"/><Relationship Id="rId36" Type="http://schemas.openxmlformats.org/officeDocument/2006/relationships/hyperlink" Target="http://www.informatica-juridica.com/resolucion/resolucion-no-79-2009-redes-propias-y-redes-virtuales-de-datos/" TargetMode="External"/><Relationship Id="rId10" Type="http://schemas.openxmlformats.org/officeDocument/2006/relationships/hyperlink" Target="http://www.informatica-juridica.com/anexos/legislacion-informatica-de-cuba-normas-para-el-acceso-y-el-uso-de-internet-en-cuba-de-27-de-junio-de-1996/" TargetMode="External"/><Relationship Id="rId11" Type="http://schemas.openxmlformats.org/officeDocument/2006/relationships/hyperlink" Target="http://www.informatica-juridica.com/anexos/decreto-ley-por-el-que-se-regula-la-seguridad-y-proteccion-de-la-informacion-oficial-de-25-de-noviembre-de-1999/" TargetMode="External"/><Relationship Id="rId12" Type="http://schemas.openxmlformats.org/officeDocument/2006/relationships/hyperlink" Target="http://www.informatica-juridica.com/http://www.informatica-juridica.com/anexos/decreto-ley-por-el-que-se-regula-la-seguridad-y-proteccion-de-la-informacion-oficial-de-25-de-noviembre-de-1999/" TargetMode="External"/><Relationship Id="rId13" Type="http://schemas.openxmlformats.org/officeDocument/2006/relationships/hyperlink" Target="http://www.informatica-juridica.com/anexos/legislacion-informatica-de-cuba-normas-para-el-centro-cubano-de-informacion-de-red-cubanic-registro-de-nombres-de-dominio-de-3-de-enero-de-2000/" TargetMode="External"/><Relationship Id="rId14" Type="http://schemas.openxmlformats.org/officeDocument/2006/relationships/hyperlink" Target="http://www.informatica-juridica.com/anexos/resolucion-del-ministerio-del-interior-por-la-que-pone-en-vigor-el-reglamento-para-la-criptografia-y-el-servicio-central-cifrado-en-el-exterior-de-2-de-julio-de-2002/" TargetMode="External"/><Relationship Id="rId15" Type="http://schemas.openxmlformats.org/officeDocument/2006/relationships/hyperlink" Target="http://www.informatica-juridica.com/anexos/legislacion-informatica-de-cuba-resolucion-por-la-que-se-crea-la-oficina-de-seguridad-para-las-redes-informatica-de-21-de-mayo-de-2002/" TargetMode="External"/><Relationship Id="rId16" Type="http://schemas.openxmlformats.org/officeDocument/2006/relationships/hyperlink" Target="http://www.informatica-juridica.com/anexos/resolucion-por-la-que-se-regula-el-funcionamiento-de-los-sitios-web-cubanos-de-18-de-julio-de-2003/" TargetMode="External"/><Relationship Id="rId17" Type="http://schemas.openxmlformats.org/officeDocument/2006/relationships/hyperlink" Target="http://www.informatica-juridica.com/anexos/resolucion-por-la-que-se-establecen-los-requisitos-de-hospedaje-para-los-sitios-web-cubanos-de-18-de-julio-de-2003/" TargetMode="External"/><Relationship Id="rId18" Type="http://schemas.openxmlformats.org/officeDocument/2006/relationships/hyperlink" Target="http://www.informatica-juridica.com/anexos/legislacion-informatica-de-cuba-resolucion-por-la-que-se-regula-la-inscripcion-de-las-quot-areas-de-internet-quot-en-cuba-de-13-de-diciembre-de-2004/" TargetMode="External"/><Relationship Id="rId19" Type="http://schemas.openxmlformats.org/officeDocument/2006/relationships/hyperlink" Target="http://www.informatica-juridica.com/anexos/legislacion-informatica-de-cuba-resolucion-por-la-que-se-ponen-en-vigor-los-requisitos-para-los-sistemas-contable-financieros-soportados-sobre-tecnologias-de-la-informacion-de-8-de-abril-de-2004/" TargetMode="External"/><Relationship Id="rId37" Type="http://schemas.openxmlformats.org/officeDocument/2006/relationships/hyperlink" Target="http://www.informatica-juridica.com/resolucion/resolucion-no-45-2010-condicion-de-red-especial-a-una-red-privada-de-datos/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1511</Words>
  <Characters>8316</Characters>
  <Application>Microsoft Macintosh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Fernandez Delpech</dc:creator>
  <cp:keywords/>
  <dc:description/>
  <cp:lastModifiedBy>Horacio Fernandez Delpech</cp:lastModifiedBy>
  <cp:revision>2</cp:revision>
  <dcterms:created xsi:type="dcterms:W3CDTF">2016-01-24T22:31:00Z</dcterms:created>
  <dcterms:modified xsi:type="dcterms:W3CDTF">2016-01-24T22:36:00Z</dcterms:modified>
</cp:coreProperties>
</file>