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A9" w:rsidRPr="00AF13BA" w:rsidRDefault="00AF13BA">
      <w:pPr>
        <w:rPr>
          <w:b/>
        </w:rPr>
      </w:pPr>
      <w:r w:rsidRPr="00AF13BA">
        <w:rPr>
          <w:b/>
        </w:rPr>
        <w:t>CODIGO PENAL DE BOLIVIA</w:t>
      </w:r>
    </w:p>
    <w:p w:rsidR="00AF13BA" w:rsidRPr="00AF13BA" w:rsidRDefault="00AF13BA">
      <w:pPr>
        <w:rPr>
          <w:b/>
        </w:rPr>
      </w:pPr>
    </w:p>
    <w:p w:rsidR="00AF13BA" w:rsidRPr="00AF13BA" w:rsidRDefault="00AF13BA">
      <w:pPr>
        <w:rPr>
          <w:b/>
        </w:rPr>
      </w:pPr>
      <w:r w:rsidRPr="00AF13BA">
        <w:rPr>
          <w:b/>
        </w:rPr>
        <w:t>DELITOS INFORMATICOS</w:t>
      </w:r>
    </w:p>
    <w:p w:rsidR="00AF13BA" w:rsidRDefault="00AF13BA"/>
    <w:p w:rsidR="00AF13BA" w:rsidRPr="00AF13BA" w:rsidRDefault="00AF13BA" w:rsidP="00AF13BA">
      <w:pPr>
        <w:shd w:val="clear" w:color="auto" w:fill="FFFFFF"/>
        <w:spacing w:line="312" w:lineRule="atLeast"/>
        <w:jc w:val="center"/>
        <w:rPr>
          <w:rFonts w:ascii="Arial" w:eastAsia="Times New Roman" w:hAnsi="Arial" w:cs="Times New Roman"/>
          <w:color w:val="333333"/>
          <w:sz w:val="22"/>
          <w:szCs w:val="22"/>
          <w:lang w:val="es-AR"/>
        </w:rPr>
      </w:pPr>
      <w:r w:rsidRPr="00AF13BA">
        <w:rPr>
          <w:rFonts w:ascii="Arial" w:eastAsia="Times New Roman" w:hAnsi="Arial" w:cs="Times New Roman"/>
          <w:b/>
          <w:bCs/>
          <w:color w:val="333333"/>
          <w:sz w:val="22"/>
          <w:szCs w:val="22"/>
          <w:lang w:val="es-AR"/>
        </w:rPr>
        <w:t>CAPITULO XI</w:t>
      </w:r>
    </w:p>
    <w:p w:rsidR="00AF13BA" w:rsidRPr="00AF13BA" w:rsidRDefault="00AF13BA" w:rsidP="00AF13BA">
      <w:pPr>
        <w:shd w:val="clear" w:color="auto" w:fill="FFFFFF"/>
        <w:spacing w:line="312" w:lineRule="atLeast"/>
        <w:jc w:val="center"/>
        <w:rPr>
          <w:rFonts w:ascii="Arial" w:eastAsia="Times New Roman" w:hAnsi="Arial" w:cs="Times New Roman"/>
          <w:color w:val="333333"/>
          <w:sz w:val="22"/>
          <w:szCs w:val="22"/>
          <w:lang w:val="es-AR"/>
        </w:rPr>
      </w:pPr>
      <w:r w:rsidRPr="00AF13BA">
        <w:rPr>
          <w:rFonts w:ascii="Arial" w:eastAsia="Times New Roman" w:hAnsi="Arial" w:cs="Times New Roman"/>
          <w:b/>
          <w:bCs/>
          <w:color w:val="333333"/>
          <w:sz w:val="22"/>
          <w:szCs w:val="22"/>
          <w:lang w:val="es-AR"/>
        </w:rPr>
        <w:t>DELITOS INFORMATICOS</w:t>
      </w:r>
    </w:p>
    <w:p w:rsidR="00AF13BA" w:rsidRPr="00AF13BA" w:rsidRDefault="00AF13BA" w:rsidP="00AF13BA">
      <w:pPr>
        <w:shd w:val="clear" w:color="auto" w:fill="FFFFFF"/>
        <w:spacing w:line="312" w:lineRule="atLeast"/>
        <w:rPr>
          <w:rFonts w:ascii="Arial" w:eastAsia="Times New Roman" w:hAnsi="Arial" w:cs="Times New Roman"/>
          <w:color w:val="333333"/>
          <w:sz w:val="22"/>
          <w:szCs w:val="22"/>
          <w:lang w:val="es-AR"/>
        </w:rPr>
      </w:pPr>
      <w:r w:rsidRPr="00AF13BA">
        <w:rPr>
          <w:rFonts w:ascii="Arial" w:eastAsia="Times New Roman" w:hAnsi="Arial" w:cs="Times New Roman"/>
          <w:b/>
          <w:bCs/>
          <w:i/>
          <w:iCs/>
          <w:color w:val="333333"/>
          <w:sz w:val="22"/>
          <w:szCs w:val="22"/>
          <w:lang w:val="es-AR"/>
        </w:rPr>
        <w:t>Articulo 363.-bis(MANIPULACION INFORMATICA).</w:t>
      </w:r>
      <w:r w:rsidRPr="00AF13BA">
        <w:rPr>
          <w:rFonts w:ascii="Arial" w:eastAsia="Times New Roman" w:hAnsi="Arial" w:cs="Times New Roman"/>
          <w:color w:val="333333"/>
          <w:sz w:val="22"/>
          <w:szCs w:val="22"/>
          <w:lang w:val="es-AR"/>
        </w:rPr>
        <w:t>El que con la intención de obtener un beneficio indebido para sí o un tercero, manipule un procesamiento o transferencia de datos informáticos que conduzca a un resultado incorrecto o evite un proceso tal cuyo resultado habría sido correcto, ocasionando de esta manera una transferencia patrimonial en perjuicio de tercero, será sancionado con reclusión de uno a cinco años y con multa de sesenta a doscientos días.</w:t>
      </w:r>
    </w:p>
    <w:p w:rsidR="00AF13BA" w:rsidRPr="00AF13BA" w:rsidRDefault="00AF13BA" w:rsidP="00AF13BA">
      <w:pPr>
        <w:shd w:val="clear" w:color="auto" w:fill="FFFFFF"/>
        <w:spacing w:line="312" w:lineRule="atLeast"/>
        <w:rPr>
          <w:rFonts w:ascii="Arial" w:eastAsia="Times New Roman" w:hAnsi="Arial" w:cs="Times New Roman"/>
          <w:color w:val="333333"/>
          <w:sz w:val="22"/>
          <w:szCs w:val="22"/>
          <w:lang w:val="es-AR"/>
        </w:rPr>
      </w:pPr>
      <w:r w:rsidRPr="00AF13BA">
        <w:rPr>
          <w:rFonts w:ascii="Arial" w:eastAsia="Times New Roman" w:hAnsi="Arial" w:cs="Times New Roman"/>
          <w:b/>
          <w:bCs/>
          <w:i/>
          <w:iCs/>
          <w:color w:val="333333"/>
          <w:sz w:val="22"/>
          <w:szCs w:val="22"/>
          <w:lang w:val="es-AR"/>
        </w:rPr>
        <w:t>Articulo 363.-ter(ALTERACION, ACCESO Y USO INDEBIDO DE DATOS INFORMATICOS). </w:t>
      </w:r>
      <w:r w:rsidRPr="00AF13BA">
        <w:rPr>
          <w:rFonts w:ascii="Arial" w:eastAsia="Times New Roman" w:hAnsi="Arial" w:cs="Times New Roman"/>
          <w:color w:val="333333"/>
          <w:sz w:val="22"/>
          <w:szCs w:val="22"/>
          <w:lang w:val="es-AR"/>
        </w:rPr>
        <w:t>El que sin estar autorizado se apodere, acceda, utilice, modifique, suprima o inutilice, datos almacenados en una computadora o en cualquier soporte informático, ocasionando perjuicio al titular de la información, será sancionado con prestación de trabajo hasta un año o multa hasta doscientos días."</w:t>
      </w:r>
    </w:p>
    <w:p w:rsidR="00AF13BA" w:rsidRPr="00AF13BA" w:rsidRDefault="00AF13BA" w:rsidP="00AF13BA">
      <w:pPr>
        <w:shd w:val="clear" w:color="auto" w:fill="FFFFFF"/>
        <w:spacing w:line="312" w:lineRule="atLeast"/>
        <w:rPr>
          <w:rFonts w:ascii="Arial" w:eastAsia="Times New Roman" w:hAnsi="Arial" w:cs="Times New Roman"/>
          <w:color w:val="333333"/>
          <w:sz w:val="22"/>
          <w:szCs w:val="22"/>
          <w:lang w:val="es-AR"/>
        </w:rPr>
      </w:pPr>
      <w:r w:rsidRPr="00AF13BA">
        <w:rPr>
          <w:rFonts w:ascii="Arial" w:eastAsia="Times New Roman" w:hAnsi="Arial" w:cs="Times New Roman"/>
          <w:color w:val="333333"/>
          <w:sz w:val="22"/>
          <w:szCs w:val="22"/>
          <w:lang w:val="es-AR"/>
        </w:rPr>
        <w:t>Existen tambien dentro de la NUEVA CONSTITUCION POLITICA DEL ESTADO, dos Articulos referentes al tema de Delitos Informaticos, estos se encuentran el sitio web:</w:t>
      </w:r>
    </w:p>
    <w:p w:rsidR="00AF13BA" w:rsidRPr="00AF13BA" w:rsidRDefault="00AF13BA" w:rsidP="00AF13BA">
      <w:pPr>
        <w:shd w:val="clear" w:color="auto" w:fill="FFFFFF"/>
        <w:spacing w:line="312" w:lineRule="atLeast"/>
        <w:jc w:val="center"/>
        <w:rPr>
          <w:rFonts w:ascii="Arial" w:eastAsia="Times New Roman" w:hAnsi="Arial" w:cs="Times New Roman"/>
          <w:color w:val="333333"/>
          <w:sz w:val="22"/>
          <w:szCs w:val="22"/>
          <w:lang w:val="es-AR"/>
        </w:rPr>
      </w:pPr>
      <w:hyperlink r:id="rId5" w:history="1">
        <w:r w:rsidRPr="00AF13BA">
          <w:rPr>
            <w:rFonts w:ascii="Arial" w:eastAsia="Times New Roman" w:hAnsi="Arial" w:cs="Times New Roman"/>
            <w:color w:val="6699CC"/>
            <w:sz w:val="22"/>
            <w:szCs w:val="22"/>
            <w:lang w:val="es-AR"/>
          </w:rPr>
          <w:t>http://www.plazapublica.org/documentos/CPE%20-%20en%20grande.pdf</w:t>
        </w:r>
      </w:hyperlink>
    </w:p>
    <w:p w:rsidR="00AF13BA" w:rsidRPr="00AF13BA" w:rsidRDefault="00AF13BA" w:rsidP="00AF13BA">
      <w:pPr>
        <w:shd w:val="clear" w:color="auto" w:fill="FFFFFF"/>
        <w:spacing w:line="312" w:lineRule="atLeast"/>
        <w:rPr>
          <w:rFonts w:ascii="Arial" w:eastAsia="Times New Roman" w:hAnsi="Arial" w:cs="Times New Roman"/>
          <w:color w:val="333333"/>
          <w:sz w:val="22"/>
          <w:szCs w:val="22"/>
          <w:lang w:val="es-AR"/>
        </w:rPr>
      </w:pPr>
      <w:r w:rsidRPr="00AF13BA">
        <w:rPr>
          <w:rFonts w:ascii="Arial" w:eastAsia="Times New Roman" w:hAnsi="Arial" w:cs="Times New Roman"/>
          <w:color w:val="333333"/>
          <w:sz w:val="22"/>
          <w:szCs w:val="22"/>
          <w:lang w:val="es-AR"/>
        </w:rPr>
        <w:t>Y hacen referencia a lo siguiente:</w:t>
      </w:r>
    </w:p>
    <w:p w:rsidR="00AF13BA" w:rsidRPr="00AF13BA" w:rsidRDefault="00AF13BA" w:rsidP="00AF13BA">
      <w:pPr>
        <w:shd w:val="clear" w:color="auto" w:fill="FFFFFF"/>
        <w:spacing w:line="312" w:lineRule="atLeast"/>
        <w:jc w:val="center"/>
        <w:rPr>
          <w:rFonts w:ascii="Arial" w:eastAsia="Times New Roman" w:hAnsi="Arial" w:cs="Times New Roman"/>
          <w:color w:val="333333"/>
          <w:sz w:val="22"/>
          <w:szCs w:val="22"/>
          <w:lang w:val="es-AR"/>
        </w:rPr>
      </w:pPr>
      <w:r w:rsidRPr="00AF13BA">
        <w:rPr>
          <w:rFonts w:ascii="Arial" w:eastAsia="Times New Roman" w:hAnsi="Arial" w:cs="Times New Roman"/>
          <w:color w:val="333333"/>
          <w:sz w:val="22"/>
          <w:szCs w:val="22"/>
          <w:lang w:val="es-AR"/>
        </w:rPr>
        <w:br/>
      </w:r>
      <w:r w:rsidRPr="00AF13BA">
        <w:rPr>
          <w:rFonts w:ascii="Arial" w:eastAsia="Times New Roman" w:hAnsi="Arial" w:cs="Times New Roman"/>
          <w:b/>
          <w:bCs/>
          <w:color w:val="333333"/>
          <w:sz w:val="22"/>
          <w:szCs w:val="22"/>
          <w:lang w:val="es-AR"/>
        </w:rPr>
        <w:t>SECCIÓN III</w:t>
      </w:r>
      <w:r w:rsidRPr="00AF13BA">
        <w:rPr>
          <w:rFonts w:ascii="Arial" w:eastAsia="Times New Roman" w:hAnsi="Arial" w:cs="Times New Roman"/>
          <w:b/>
          <w:bCs/>
          <w:color w:val="333333"/>
          <w:sz w:val="22"/>
          <w:szCs w:val="22"/>
          <w:lang w:val="es-AR"/>
        </w:rPr>
        <w:br/>
        <w:t>ACCIÓN DE PROTECCIÓN DE PRIVACIDAD</w:t>
      </w:r>
    </w:p>
    <w:p w:rsidR="00AF13BA" w:rsidRPr="00AF13BA" w:rsidRDefault="00AF13BA" w:rsidP="00AF13BA">
      <w:pPr>
        <w:rPr>
          <w:rFonts w:ascii="Times" w:eastAsia="Times New Roman" w:hAnsi="Times" w:cs="Times New Roman"/>
          <w:sz w:val="20"/>
          <w:szCs w:val="20"/>
          <w:lang w:val="es-AR"/>
        </w:rPr>
      </w:pPr>
      <w:r w:rsidRPr="00AF13BA">
        <w:rPr>
          <w:rFonts w:ascii="Arial" w:eastAsia="Times New Roman" w:hAnsi="Arial" w:cs="Times New Roman"/>
          <w:color w:val="333333"/>
          <w:sz w:val="22"/>
          <w:szCs w:val="22"/>
          <w:lang w:val="es-AR"/>
        </w:rPr>
        <w:br/>
      </w:r>
      <w:r w:rsidRPr="00AF13BA">
        <w:rPr>
          <w:rFonts w:ascii="Arial" w:eastAsia="Times New Roman" w:hAnsi="Arial" w:cs="Times New Roman"/>
          <w:b/>
          <w:bCs/>
          <w:color w:val="333333"/>
          <w:sz w:val="22"/>
          <w:szCs w:val="22"/>
          <w:shd w:val="clear" w:color="auto" w:fill="FFFFFF"/>
          <w:lang w:val="es-AR"/>
        </w:rPr>
        <w:t>Artículo 133</w:t>
      </w:r>
      <w:r w:rsidRPr="00AF13BA">
        <w:rPr>
          <w:rFonts w:ascii="Arial" w:eastAsia="Times New Roman" w:hAnsi="Arial" w:cs="Times New Roman"/>
          <w:b/>
          <w:bCs/>
          <w:color w:val="333333"/>
          <w:sz w:val="22"/>
          <w:szCs w:val="22"/>
          <w:shd w:val="clear" w:color="auto" w:fill="FFFFFF"/>
          <w:lang w:val="es-AR"/>
        </w:rPr>
        <w:br/>
      </w:r>
      <w:r w:rsidRPr="00AF13BA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s-AR"/>
        </w:rPr>
        <w:t>I. Toda persona individual o colectiva que crea estar indebida o ilegalmente impedida de conocer, objetar u obtener la eliminación o rectificación de los datos registrados por cualquier medio físico, electrónico, magnético o informático, en archivos o bancos de datos públicos o privados, o que afecten a su derecho fundamental a la intimidad y privacidad personal y familiar, a su propia imagen, honra y reputación, podrá interponer la Acción de Protección de Privacidad.</w:t>
      </w:r>
      <w:r w:rsidRPr="00AF13BA">
        <w:rPr>
          <w:rFonts w:ascii="Arial" w:eastAsia="Times New Roman" w:hAnsi="Arial" w:cs="Times New Roman"/>
          <w:color w:val="333333"/>
          <w:sz w:val="22"/>
          <w:szCs w:val="22"/>
          <w:lang w:val="es-AR"/>
        </w:rPr>
        <w:br/>
      </w:r>
      <w:r w:rsidRPr="00AF13BA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s-AR"/>
        </w:rPr>
        <w:t>II. La Acción de Protección de Privacidad no procederá para levantar el secreto en materia de prensa.</w:t>
      </w:r>
    </w:p>
    <w:p w:rsidR="00AF13BA" w:rsidRPr="00AF13BA" w:rsidRDefault="00AF13BA" w:rsidP="00AF13BA">
      <w:pPr>
        <w:shd w:val="clear" w:color="auto" w:fill="FFFFFF"/>
        <w:spacing w:line="312" w:lineRule="atLeast"/>
        <w:rPr>
          <w:rFonts w:ascii="Arial" w:eastAsia="Times New Roman" w:hAnsi="Arial" w:cs="Times New Roman"/>
          <w:color w:val="333333"/>
          <w:sz w:val="22"/>
          <w:szCs w:val="22"/>
          <w:lang w:val="es-AR"/>
        </w:rPr>
      </w:pPr>
      <w:r w:rsidRPr="00AF13BA">
        <w:rPr>
          <w:rFonts w:ascii="Arial" w:eastAsia="Times New Roman" w:hAnsi="Arial" w:cs="Times New Roman"/>
          <w:color w:val="333333"/>
          <w:sz w:val="22"/>
          <w:szCs w:val="22"/>
          <w:lang w:val="es-AR"/>
        </w:rPr>
        <w:br/>
      </w:r>
      <w:r w:rsidRPr="00AF13BA">
        <w:rPr>
          <w:rFonts w:ascii="Arial" w:eastAsia="Times New Roman" w:hAnsi="Arial" w:cs="Times New Roman"/>
          <w:b/>
          <w:bCs/>
          <w:color w:val="333333"/>
          <w:sz w:val="22"/>
          <w:szCs w:val="22"/>
          <w:lang w:val="es-AR"/>
        </w:rPr>
        <w:t>Artículo 134</w:t>
      </w:r>
    </w:p>
    <w:p w:rsidR="00AF13BA" w:rsidRDefault="00AF13BA" w:rsidP="00AF13BA">
      <w:pPr>
        <w:shd w:val="clear" w:color="auto" w:fill="FFFFFF"/>
        <w:spacing w:line="312" w:lineRule="atLeast"/>
      </w:pPr>
      <w:r w:rsidRPr="00AF13BA">
        <w:rPr>
          <w:rFonts w:ascii="Arial" w:eastAsia="Times New Roman" w:hAnsi="Arial" w:cs="Times New Roman"/>
          <w:color w:val="333333"/>
          <w:sz w:val="22"/>
          <w:szCs w:val="22"/>
          <w:lang w:val="es-AR"/>
        </w:rPr>
        <w:t>I. La Acción de Protección de Privacidad tendrá lugar de acuerdo con el procedimiento previsto para la acción de Amparo Constitucional.</w:t>
      </w:r>
      <w:r w:rsidRPr="00AF13BA">
        <w:rPr>
          <w:rFonts w:ascii="Arial" w:eastAsia="Times New Roman" w:hAnsi="Arial" w:cs="Times New Roman"/>
          <w:color w:val="333333"/>
          <w:sz w:val="22"/>
          <w:szCs w:val="22"/>
          <w:lang w:val="es-AR"/>
        </w:rPr>
        <w:br/>
        <w:t>II. Si el tribunal o juez competente declara procedente la acción, ordenará la revelación, eliminación o rectificación de los datos cuyo registro fue impugnado.</w:t>
      </w:r>
      <w:r w:rsidRPr="00AF13BA">
        <w:rPr>
          <w:rFonts w:ascii="Arial" w:eastAsia="Times New Roman" w:hAnsi="Arial" w:cs="Times New Roman"/>
          <w:color w:val="333333"/>
          <w:sz w:val="22"/>
          <w:szCs w:val="22"/>
          <w:lang w:val="es-AR"/>
        </w:rPr>
        <w:br/>
        <w:t>III. La decisión se elevará en revisión de oficio ante el Tribunal Constitucional Plurinacional, en el plazo de las veinticuatro horas siguientes a la emisión del fallo, sin que por ello se suspenda su ejecución.</w:t>
      </w:r>
      <w:r w:rsidRPr="00AF13BA">
        <w:rPr>
          <w:rFonts w:ascii="Arial" w:eastAsia="Times New Roman" w:hAnsi="Arial" w:cs="Times New Roman"/>
          <w:color w:val="333333"/>
          <w:sz w:val="22"/>
          <w:szCs w:val="22"/>
          <w:lang w:val="es-AR"/>
        </w:rPr>
        <w:br/>
        <w:t>IV. La decisión final que conceda la Acción de Protección de Privacidad será ejecutada inmediatamente y sin observación. En caso de resistencia se procederá de acuerdo a lo señalado en la Acción de Libertad. La autoridad judicial que no proceda conforme a lo dispuesto por este artículo, quedará sujeta a las sanciones previstas por la ley.</w:t>
      </w:r>
      <w:bookmarkStart w:id="0" w:name="_GoBack"/>
      <w:bookmarkEnd w:id="0"/>
      <w:r>
        <w:t xml:space="preserve"> </w:t>
      </w:r>
    </w:p>
    <w:sectPr w:rsidR="00AF13BA" w:rsidSect="002F5C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BA"/>
    <w:rsid w:val="002F5CE2"/>
    <w:rsid w:val="009C7FA9"/>
    <w:rsid w:val="00A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67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F13BA"/>
    <w:rPr>
      <w:b/>
      <w:bCs/>
    </w:rPr>
  </w:style>
  <w:style w:type="character" w:styleId="Enfasis">
    <w:name w:val="Emphasis"/>
    <w:basedOn w:val="Fuentedeprrafopredeter"/>
    <w:uiPriority w:val="20"/>
    <w:qFormat/>
    <w:rsid w:val="00AF13BA"/>
    <w:rPr>
      <w:i/>
      <w:iCs/>
    </w:rPr>
  </w:style>
  <w:style w:type="character" w:customStyle="1" w:styleId="apple-converted-space">
    <w:name w:val="apple-converted-space"/>
    <w:basedOn w:val="Fuentedeprrafopredeter"/>
    <w:rsid w:val="00AF13BA"/>
  </w:style>
  <w:style w:type="character" w:styleId="Hipervnculo">
    <w:name w:val="Hyperlink"/>
    <w:basedOn w:val="Fuentedeprrafopredeter"/>
    <w:uiPriority w:val="99"/>
    <w:semiHidden/>
    <w:unhideWhenUsed/>
    <w:rsid w:val="00AF1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F13BA"/>
    <w:rPr>
      <w:b/>
      <w:bCs/>
    </w:rPr>
  </w:style>
  <w:style w:type="character" w:styleId="Enfasis">
    <w:name w:val="Emphasis"/>
    <w:basedOn w:val="Fuentedeprrafopredeter"/>
    <w:uiPriority w:val="20"/>
    <w:qFormat/>
    <w:rsid w:val="00AF13BA"/>
    <w:rPr>
      <w:i/>
      <w:iCs/>
    </w:rPr>
  </w:style>
  <w:style w:type="character" w:customStyle="1" w:styleId="apple-converted-space">
    <w:name w:val="apple-converted-space"/>
    <w:basedOn w:val="Fuentedeprrafopredeter"/>
    <w:rsid w:val="00AF13BA"/>
  </w:style>
  <w:style w:type="character" w:styleId="Hipervnculo">
    <w:name w:val="Hyperlink"/>
    <w:basedOn w:val="Fuentedeprrafopredeter"/>
    <w:uiPriority w:val="99"/>
    <w:semiHidden/>
    <w:unhideWhenUsed/>
    <w:rsid w:val="00AF1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lazapublica.org/documentos/CPE%20-%20en%20grande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2338</Characters>
  <Application>Microsoft Macintosh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1</cp:revision>
  <dcterms:created xsi:type="dcterms:W3CDTF">2016-01-18T14:29:00Z</dcterms:created>
  <dcterms:modified xsi:type="dcterms:W3CDTF">2016-01-18T14:31:00Z</dcterms:modified>
</cp:coreProperties>
</file>